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bCs/>
          <w:sz w:val="36"/>
          <w:szCs w:val="36"/>
        </w:rPr>
      </w:pPr>
    </w:p>
    <w:p>
      <w:pPr>
        <w:rPr>
          <w:b/>
          <w:bCs/>
          <w:sz w:val="28"/>
          <w:szCs w:val="28"/>
        </w:rPr>
      </w:pPr>
      <w:r>
        <w:rPr>
          <w:rFonts w:hint="eastAsia"/>
          <w:b/>
          <w:bCs/>
          <w:sz w:val="28"/>
          <w:szCs w:val="28"/>
        </w:rPr>
        <w:t>一、会展策划的要素</w:t>
      </w:r>
    </w:p>
    <w:p>
      <w:r>
        <w:rPr>
          <w:rFonts w:hint="eastAsia"/>
        </w:rPr>
        <w:t>会展策划的要素主要包括：名称、内容、地点、时间和组织机构。这些要素相互联系、相互作用，共同决定着会展活动能否成功举办。</w:t>
      </w:r>
    </w:p>
    <w:p/>
    <w:p>
      <w:pPr>
        <w:numPr>
          <w:ilvl w:val="0"/>
          <w:numId w:val="1"/>
        </w:numPr>
      </w:pPr>
      <w:r>
        <w:rPr>
          <w:rFonts w:hint="eastAsia"/>
        </w:rPr>
        <w:t>、名称</w:t>
      </w:r>
    </w:p>
    <w:p>
      <w:pPr>
        <w:ind w:firstLine="420"/>
      </w:pPr>
      <w:r>
        <w:rPr>
          <w:rFonts w:hint="eastAsia"/>
        </w:rPr>
        <w:t>1.名称一般会体现出展览活动内容、地点和时间。</w:t>
      </w:r>
    </w:p>
    <w:p>
      <w:pPr>
        <w:ind w:firstLine="420"/>
      </w:pPr>
      <w:r>
        <w:rPr>
          <w:rFonts w:hint="eastAsia"/>
        </w:rPr>
        <w:t>它包括可言表和不可言表两个部分。可言表部分是指可以用语言讲出去的文字部分；不可言表部分是指会展标识、吉祥物等无法用语言表达的部分。（北京奥运会）</w:t>
      </w:r>
    </w:p>
    <w:p>
      <w:pPr>
        <w:ind w:firstLine="420"/>
      </w:pPr>
      <w:r>
        <w:rPr>
          <w:rFonts w:hint="eastAsia"/>
        </w:rPr>
        <w:t>2.有效的名称可以促进会展品牌的传播，提升举办城市的知名度以及可以带动当地的相关发展，甚至可以起到保存地方文化资产。</w:t>
      </w:r>
    </w:p>
    <w:p>
      <w:pPr>
        <w:ind w:firstLine="420"/>
      </w:pPr>
      <w:r>
        <w:rPr>
          <w:rFonts w:hint="eastAsia"/>
        </w:rPr>
        <w:t>如北京2008奥运会、2010上海世博会的成功申办，确立了北京和上海在国际上的竞争地位，带动了相关行业的发展，同事宣传了中国传统文化。</w:t>
      </w:r>
    </w:p>
    <w:p/>
    <w:p>
      <w:r>
        <w:rPr>
          <w:rFonts w:hint="eastAsia"/>
        </w:rPr>
        <w:t>　　（二）、内容</w:t>
      </w:r>
    </w:p>
    <w:p>
      <w:r>
        <w:rPr>
          <w:rFonts w:hint="eastAsia"/>
        </w:rPr>
        <w:t xml:space="preserve">    1.内容就是画面传递出来的信息。</w:t>
      </w:r>
    </w:p>
    <w:p>
      <w:pPr>
        <w:ind w:firstLine="420"/>
      </w:pPr>
      <w:r>
        <w:rPr>
          <w:rFonts w:hint="eastAsia"/>
        </w:rPr>
        <w:t>从行业来划分，综合性会展和专业性会展之分。</w:t>
      </w:r>
    </w:p>
    <w:p>
      <w:pPr>
        <w:ind w:firstLine="420"/>
      </w:pPr>
      <w:r>
        <w:rPr>
          <w:rFonts w:hint="eastAsia"/>
        </w:rPr>
        <w:t>从区域划分，可以分为国际、全国、地方。</w:t>
      </w:r>
    </w:p>
    <w:p>
      <w:pPr>
        <w:ind w:firstLine="420"/>
      </w:pPr>
      <w:r>
        <w:rPr>
          <w:rFonts w:hint="eastAsia"/>
        </w:rPr>
        <w:t>2.内容应该契合当地的行业与市场。例如，北京车展、上海车展、广州车展为啥可以吸引大量的车企进行新车展示，主要因为北上广经济发达、人口多、消费能力高，同事会产生较强的影响力。</w:t>
      </w:r>
    </w:p>
    <w:p/>
    <w:p>
      <w:r>
        <w:rPr>
          <w:rFonts w:hint="eastAsia"/>
        </w:rPr>
        <w:t>　　（三）、地点</w:t>
      </w:r>
    </w:p>
    <w:p>
      <w:pPr>
        <w:ind w:firstLine="420"/>
      </w:pPr>
      <w:r>
        <w:rPr>
          <w:rFonts w:hint="eastAsia"/>
        </w:rPr>
        <w:t>会展活动举办地时需要综合性的考虑：</w:t>
      </w:r>
    </w:p>
    <w:p>
      <w:pPr>
        <w:ind w:firstLine="420"/>
      </w:pPr>
      <w:r>
        <w:rPr>
          <w:rFonts w:hint="eastAsia"/>
        </w:rPr>
        <w:t>1.展览地区地理位置是否优越，交通是否方便。</w:t>
      </w:r>
    </w:p>
    <w:p>
      <w:pPr>
        <w:ind w:firstLine="420"/>
      </w:pPr>
      <w:r>
        <w:rPr>
          <w:rFonts w:hint="eastAsia"/>
        </w:rPr>
        <w:t>2.会展内容能否发掘潜在市场。</w:t>
      </w:r>
    </w:p>
    <w:p>
      <w:pPr>
        <w:ind w:firstLine="420"/>
      </w:pPr>
      <w:r>
        <w:rPr>
          <w:rFonts w:hint="eastAsia"/>
        </w:rPr>
        <w:t>3.会展后续能否带动当地相关产业的发展。</w:t>
      </w:r>
    </w:p>
    <w:p>
      <w:pPr>
        <w:ind w:firstLine="420"/>
      </w:pPr>
      <w:r>
        <w:rPr>
          <w:rFonts w:hint="eastAsia"/>
        </w:rPr>
        <w:t>4.当地的旅游业和相关服务业能否支撑会展活动。</w:t>
      </w:r>
    </w:p>
    <w:p/>
    <w:p>
      <w:r>
        <w:rPr>
          <w:rFonts w:hint="eastAsia"/>
        </w:rPr>
        <w:t>　　（四）、时间</w:t>
      </w:r>
    </w:p>
    <w:p>
      <w:pPr>
        <w:ind w:firstLine="420"/>
      </w:pPr>
      <w:r>
        <w:rPr>
          <w:rFonts w:hint="eastAsia"/>
        </w:rPr>
        <w:t>我们这里说的时间主要指展览开始筹备到展览结束的时间，在有限的时间内需要合理规划、筹备展览各项工作。我们设计主要要规划好准备时间，设计时间，修改时间，制作时间。</w:t>
      </w:r>
    </w:p>
    <w:p>
      <w:pPr>
        <w:ind w:firstLine="420"/>
      </w:pPr>
      <w:r>
        <w:rPr>
          <w:rFonts w:hint="eastAsia"/>
        </w:rPr>
        <w:t>在进行时间策划时还需要考虑自然地理气候状况。</w:t>
      </w:r>
    </w:p>
    <w:p/>
    <w:p>
      <w:r>
        <w:rPr>
          <w:rFonts w:hint="eastAsia"/>
        </w:rPr>
        <w:t>　　（五）、组织机构</w:t>
      </w:r>
    </w:p>
    <w:p>
      <w:pPr>
        <w:ind w:firstLine="420"/>
      </w:pPr>
      <w:r>
        <w:rPr>
          <w:rFonts w:hint="eastAsia"/>
        </w:rPr>
        <w:t>适当的组织机构是使会展活动得以顺利进行的重要保证。我们设计师在做会展的项目时候应该积极与其他专业人员积极沟通，比如展览主画面是喷绘还是LED，这两种设计是完全不同的。良好的沟通提高会展活动的综合水平，并进一步将会展活动品牌化。</w:t>
      </w:r>
    </w:p>
    <w:p>
      <w:pPr>
        <w:ind w:firstLine="420"/>
      </w:pPr>
    </w:p>
    <w:p/>
    <w:p>
      <w:pPr>
        <w:rPr>
          <w:b/>
          <w:bCs/>
          <w:sz w:val="28"/>
          <w:szCs w:val="28"/>
        </w:rPr>
      </w:pPr>
      <w:r>
        <w:rPr>
          <w:rFonts w:hint="eastAsia"/>
          <w:b/>
          <w:bCs/>
          <w:sz w:val="28"/>
          <w:szCs w:val="28"/>
        </w:rPr>
        <w:t>二、会展策划的基本原则</w:t>
      </w:r>
    </w:p>
    <w:p/>
    <w:p>
      <w:r>
        <w:rPr>
          <w:rFonts w:hint="eastAsia"/>
        </w:rPr>
        <w:t>　　（一）、会展策划方案的可持续发展原则</w:t>
      </w:r>
    </w:p>
    <w:p>
      <w:r>
        <w:rPr>
          <w:rFonts w:hint="eastAsia"/>
        </w:rPr>
        <w:t>　　可持续发展原则又称生命力原则。一个会展项目从策划到最后落实，需要投入较大的人力、物力和财力。我们要考虑展览的延续性，比如第一届车展，第二届车展……第n届车展，这样有利于展览品牌化（北上广车展已经形成为一个品牌）。同时，还要考虑会展后续对经济、对文化的促进作用。</w:t>
      </w:r>
    </w:p>
    <w:p/>
    <w:p>
      <w:r>
        <w:rPr>
          <w:rFonts w:hint="eastAsia"/>
        </w:rPr>
        <w:t>　　（二）、会展策划的专业化原则</w:t>
      </w:r>
    </w:p>
    <w:p>
      <w:r>
        <w:rPr>
          <w:rFonts w:hint="eastAsia"/>
        </w:rPr>
        <w:t>　　随着市场经济的日渐繁荣，社会分工越来越细，专业性会展活动越来越受欢迎，而相比之下综合性会展越来越少见。</w:t>
      </w:r>
    </w:p>
    <w:p/>
    <w:p>
      <w:r>
        <w:rPr>
          <w:rFonts w:hint="eastAsia"/>
        </w:rPr>
        <w:t>　　（三）、因地制宜原则</w:t>
      </w:r>
    </w:p>
    <w:p>
      <w:pPr>
        <w:ind w:firstLine="420"/>
      </w:pPr>
      <w:r>
        <w:rPr>
          <w:rFonts w:hint="eastAsia"/>
        </w:rPr>
        <w:t>会展项目的策划与设计，一定要考虑产业状况、综合环境状况、经济文化状况等多方面因素，以便降低相应的风险。比如，北京车展和三线城市的车展肯定不是一个体量。</w:t>
      </w:r>
    </w:p>
    <w:p>
      <w:pPr>
        <w:ind w:firstLine="420"/>
        <w:rPr>
          <w:rFonts w:ascii="宋体" w:hAnsi="宋体" w:cs="宋体"/>
          <w:b/>
          <w:bCs/>
          <w:color w:val="121212"/>
          <w:sz w:val="28"/>
          <w:szCs w:val="28"/>
          <w:shd w:val="clear" w:color="auto" w:fill="FFFFFF"/>
        </w:rPr>
      </w:pPr>
    </w:p>
    <w:p>
      <w:pPr>
        <w:numPr>
          <w:ilvl w:val="0"/>
          <w:numId w:val="2"/>
        </w:numPr>
        <w:rPr>
          <w:rFonts w:ascii="宋体" w:hAnsi="宋体" w:cs="宋体"/>
          <w:b/>
          <w:bCs/>
          <w:color w:val="121212"/>
          <w:sz w:val="28"/>
          <w:szCs w:val="28"/>
          <w:shd w:val="clear" w:color="auto" w:fill="FFFFFF"/>
        </w:rPr>
      </w:pPr>
      <w:r>
        <w:rPr>
          <w:rFonts w:hint="eastAsia" w:ascii="宋体" w:hAnsi="宋体" w:cs="宋体"/>
          <w:b/>
          <w:bCs/>
          <w:color w:val="121212"/>
          <w:sz w:val="28"/>
          <w:szCs w:val="28"/>
          <w:shd w:val="clear" w:color="auto" w:fill="FFFFFF"/>
        </w:rPr>
        <w:t>海报的完整设计思路教程</w:t>
      </w:r>
    </w:p>
    <w:p>
      <w:pPr>
        <w:numPr>
          <w:ilvl w:val="0"/>
          <w:numId w:val="3"/>
        </w:numPr>
      </w:pPr>
      <w:r>
        <w:rPr>
          <w:rFonts w:hint="eastAsia"/>
        </w:rPr>
        <w:t>、合适的版式</w:t>
      </w:r>
    </w:p>
    <w:p>
      <w:pPr>
        <w:ind w:firstLine="420"/>
      </w:pPr>
      <w:r>
        <w:rPr>
          <w:rFonts w:hint="eastAsia"/>
        </w:rPr>
        <w:t>展会类型海报设计的难点主要在于如何搭建稳定的版式，以及如何突出展会的重要信息。</w:t>
      </w:r>
    </w:p>
    <w:p>
      <w:pPr>
        <w:ind w:firstLine="420"/>
      </w:pPr>
    </w:p>
    <w:p>
      <w:pPr>
        <w:numPr>
          <w:ilvl w:val="0"/>
          <w:numId w:val="3"/>
        </w:numPr>
      </w:pPr>
      <w:r>
        <w:rPr>
          <w:rFonts w:hint="eastAsia"/>
        </w:rPr>
        <w:t>、层级清晰</w:t>
      </w:r>
    </w:p>
    <w:p>
      <w:pPr>
        <w:ind w:left="420"/>
      </w:pPr>
      <w:r>
        <w:rPr>
          <w:rFonts w:hint="eastAsia"/>
        </w:rPr>
        <w:t>突出展会信息我们首先知道需要突出哪一类的信息，通常来说这类项目的时间日期，主标题肯定是需要着重设计的，所用到的手法就是信息符号化。</w:t>
      </w:r>
    </w:p>
    <w:p>
      <w:pPr>
        <w:ind w:left="420"/>
      </w:pPr>
    </w:p>
    <w:p>
      <w:pPr>
        <w:numPr>
          <w:ilvl w:val="0"/>
          <w:numId w:val="3"/>
        </w:numPr>
      </w:pPr>
      <w:r>
        <w:rPr>
          <w:rFonts w:hint="eastAsia"/>
        </w:rPr>
        <w:t>、合适的字体</w:t>
      </w:r>
    </w:p>
    <w:p>
      <w:pPr>
        <w:ind w:left="420"/>
      </w:pPr>
      <w:r>
        <w:rPr>
          <w:rFonts w:hint="eastAsia"/>
        </w:rPr>
        <w:t>搭建稳定的版式主要依托我们所学的构图的知识，或者网格系统来规范我们元素的放置，在版式的基础上想要稳定我们需要根据项目的气质选择合适的字体确认风格。</w:t>
      </w:r>
    </w:p>
    <w:p>
      <w:pPr>
        <w:ind w:left="420"/>
      </w:pPr>
    </w:p>
    <w:p>
      <w:pPr>
        <w:rPr>
          <w:rFonts w:ascii="宋体" w:hAnsi="宋体" w:cs="宋体"/>
          <w:b/>
          <w:bCs/>
          <w:color w:val="121212"/>
          <w:sz w:val="28"/>
          <w:szCs w:val="28"/>
          <w:shd w:val="clear" w:color="auto" w:fill="FFFFFF"/>
        </w:rPr>
      </w:pPr>
      <w:r>
        <w:rPr>
          <w:rFonts w:hint="eastAsia" w:ascii="宋体" w:hAnsi="宋体" w:cs="宋体"/>
          <w:b/>
          <w:bCs/>
          <w:color w:val="121212"/>
          <w:sz w:val="28"/>
          <w:szCs w:val="28"/>
          <w:shd w:val="clear" w:color="auto" w:fill="FFFFFF"/>
        </w:rPr>
        <w:t>四、展会物料及注意事项</w:t>
      </w:r>
    </w:p>
    <w:p>
      <w:pPr>
        <w:rPr>
          <w:rFonts w:ascii="宋体" w:hAnsi="宋体" w:cs="宋体"/>
          <w:color w:val="121212"/>
          <w:sz w:val="18"/>
          <w:szCs w:val="18"/>
          <w:shd w:val="clear" w:color="auto" w:fill="FFFFFF"/>
        </w:rPr>
      </w:pPr>
    </w:p>
    <w:p>
      <w:r>
        <w:rPr>
          <w:rFonts w:hint="eastAsia"/>
        </w:rPr>
        <w:t>紫云网——场景购</w:t>
      </w:r>
    </w:p>
    <w:p>
      <w:r>
        <w:fldChar w:fldCharType="begin"/>
      </w:r>
      <w:r>
        <w:instrText xml:space="preserve"> HYPERLINK "http://www.11ziyun.com/hdy-scene" </w:instrText>
      </w:r>
      <w:r>
        <w:fldChar w:fldCharType="separate"/>
      </w:r>
      <w:r>
        <w:rPr>
          <w:rStyle w:val="8"/>
          <w:rFonts w:ascii="宋体" w:hAnsi="宋体" w:cs="宋体"/>
          <w:sz w:val="24"/>
        </w:rPr>
        <w:t>场景购-紫云网-印刷产业互联网平台 (11ziyun.com)</w:t>
      </w:r>
      <w:r>
        <w:rPr>
          <w:rStyle w:val="8"/>
          <w:rFonts w:ascii="宋体" w:hAnsi="宋体" w:cs="宋体"/>
          <w:sz w:val="24"/>
        </w:rPr>
        <w:fldChar w:fldCharType="end"/>
      </w:r>
    </w:p>
    <w:p/>
    <w:p>
      <w:pPr>
        <w:pStyle w:val="10"/>
        <w:numPr>
          <w:ilvl w:val="0"/>
          <w:numId w:val="4"/>
        </w:numPr>
        <w:ind w:firstLineChars="0"/>
        <w:rPr>
          <w:rFonts w:ascii="思源黑体 CN Heavy" w:hAnsi="思源黑体 CN Heavy" w:eastAsia="思源黑体 CN Heavy"/>
          <w:color w:val="FF0000"/>
        </w:rPr>
      </w:pPr>
      <w:r>
        <w:rPr>
          <w:rFonts w:hint="eastAsia" w:ascii="思源黑体 CN Heavy" w:hAnsi="思源黑体 CN Heavy" w:eastAsia="思源黑体 CN Heavy"/>
          <w:color w:val="FF0000"/>
        </w:rPr>
        <w:t>主画面（主k）</w:t>
      </w:r>
    </w:p>
    <w:p>
      <w:r>
        <w:rPr>
          <w:rFonts w:hint="eastAsia"/>
        </w:rPr>
        <w:t>材质：</w:t>
      </w:r>
    </w:p>
    <w:p>
      <w:r>
        <w:rPr>
          <w:rFonts w:hint="eastAsia"/>
        </w:rPr>
        <w:t>1.普通喷绘</w:t>
      </w:r>
    </w:p>
    <w:p>
      <w:r>
        <w:rPr>
          <w:rFonts w:hint="eastAsia"/>
        </w:rPr>
        <w:t>2.uv喷绘</w:t>
      </w:r>
    </w:p>
    <w:p>
      <w:r>
        <w:rPr>
          <w:rFonts w:hint="eastAsia"/>
        </w:rPr>
        <w:t>3.电子屏幕</w:t>
      </w:r>
    </w:p>
    <w:p>
      <w:r>
        <w:rPr>
          <w:rFonts w:hint="eastAsia"/>
        </w:rPr>
        <w:t>尺寸不固定——具体尺寸按照甲方或者工厂要求</w:t>
      </w:r>
    </w:p>
    <w:p>
      <w:pPr>
        <w:rPr>
          <w:rFonts w:ascii="思源黑体 CN Heavy" w:hAnsi="思源黑体 CN Heavy" w:eastAsia="思源黑体 CN Heavy"/>
          <w:color w:val="FF0000"/>
        </w:rPr>
      </w:pPr>
    </w:p>
    <w:p>
      <w:r>
        <w:rPr>
          <w:rFonts w:hint="eastAsia"/>
          <w:b/>
          <w:bCs/>
        </w:rPr>
        <w:t>分辨率区间范围——尺寸越大——分辨率越小</w:t>
      </w:r>
    </w:p>
    <w:p>
      <w:r>
        <w:rPr>
          <w:rFonts w:hint="eastAsia"/>
          <w:color w:val="FF0000"/>
        </w:rPr>
        <w:t>尺寸小</w:t>
      </w:r>
      <w:r>
        <w:rPr>
          <w:rFonts w:hint="eastAsia"/>
        </w:rPr>
        <w:t>——拿在手里看细节的——比如名片，工作证，传单，画册，折页，袋子，盒子等——分辨率不小于</w:t>
      </w:r>
      <w:r>
        <w:t>300</w:t>
      </w:r>
    </w:p>
    <w:p>
      <w:r>
        <w:rPr>
          <w:rFonts w:hint="eastAsia"/>
          <w:color w:val="FF0000"/>
        </w:rPr>
        <w:t>尺寸中等</w:t>
      </w:r>
      <w:r>
        <w:rPr>
          <w:rFonts w:hint="eastAsia"/>
        </w:rPr>
        <w:t>——</w:t>
      </w:r>
      <w:r>
        <w:t>1</w:t>
      </w:r>
      <w:r>
        <w:rPr>
          <w:rFonts w:hint="eastAsia"/>
        </w:rPr>
        <w:t>米左右到</w:t>
      </w:r>
      <w:r>
        <w:t>3</w:t>
      </w:r>
      <w:r>
        <w:rPr>
          <w:rFonts w:hint="eastAsia"/>
        </w:rPr>
        <w:t>米左右的——正常分辨率</w:t>
      </w:r>
      <w:r>
        <w:t>200-100</w:t>
      </w:r>
      <w:r>
        <w:rPr>
          <w:rFonts w:hint="eastAsia"/>
        </w:rPr>
        <w:t>之间——最小不要小于</w:t>
      </w:r>
      <w:r>
        <w:t>72</w:t>
      </w:r>
      <w:r>
        <w:rPr>
          <w:rFonts w:hint="eastAsia"/>
        </w:rPr>
        <w:t>分辨率</w:t>
      </w:r>
    </w:p>
    <w:p>
      <w:r>
        <w:rPr>
          <w:rFonts w:hint="eastAsia"/>
          <w:color w:val="FF0000"/>
        </w:rPr>
        <w:t>尺寸偏大</w:t>
      </w:r>
      <w:r>
        <w:rPr>
          <w:rFonts w:hint="eastAsia"/>
        </w:rPr>
        <w:t>——</w:t>
      </w:r>
      <w:r>
        <w:t>3</w:t>
      </w:r>
      <w:r>
        <w:rPr>
          <w:rFonts w:hint="eastAsia"/>
        </w:rPr>
        <w:t>米以上的——</w:t>
      </w:r>
      <w:r>
        <w:t>72</w:t>
      </w:r>
      <w:r>
        <w:rPr>
          <w:rFonts w:hint="eastAsia"/>
        </w:rPr>
        <w:t>分辨率，如果卡</w:t>
      </w:r>
      <w:r>
        <w:t>——10-50</w:t>
      </w:r>
      <w:r>
        <w:rPr>
          <w:rFonts w:hint="eastAsia"/>
        </w:rPr>
        <w:t>分辨率之间</w:t>
      </w:r>
    </w:p>
    <w:p>
      <w:r>
        <w:t> </w:t>
      </w:r>
    </w:p>
    <w:p>
      <w:r>
        <w:rPr>
          <w:rFonts w:hint="eastAsia"/>
          <w:b/>
          <w:bCs/>
        </w:rPr>
        <w:t>如：客户要求制作</w:t>
      </w:r>
      <w:r>
        <w:rPr>
          <w:b/>
          <w:bCs/>
        </w:rPr>
        <w:t>30M * 10M</w:t>
      </w:r>
      <w:r>
        <w:rPr>
          <w:rFonts w:hint="eastAsia"/>
          <w:b/>
          <w:bCs/>
        </w:rPr>
        <w:t>的海报，怎么创建？</w:t>
      </w:r>
    </w:p>
    <w:p>
      <w:r>
        <w:rPr>
          <w:rFonts w:hint="eastAsia"/>
        </w:rPr>
        <w:t>长度或者宽度等比列缩小十倍——创建</w:t>
      </w:r>
      <w:r>
        <w:t>3M *1M</w:t>
      </w:r>
      <w:r>
        <w:rPr>
          <w:rFonts w:hint="eastAsia"/>
        </w:rPr>
        <w:t>画板——分辨率按照上面所说的区间范围</w:t>
      </w:r>
      <w:r>
        <w:t>——进行创建——交付给工厂印刷——文件备注——成品图为30M*10M</w:t>
      </w:r>
      <w:r>
        <w:rPr>
          <w:rFonts w:hint="eastAsia"/>
        </w:rPr>
        <w:t>，文件等比列放大</w:t>
      </w:r>
      <w:r>
        <w:t>10</w:t>
      </w:r>
      <w:r>
        <w:rPr>
          <w:rFonts w:hint="eastAsia"/>
        </w:rPr>
        <w:t>倍印刷。</w:t>
      </w:r>
      <w:bookmarkStart w:id="0" w:name="_GoBack"/>
      <w:bookmarkEnd w:id="0"/>
    </w:p>
    <w:p>
      <w:r>
        <w:t> </w:t>
      </w:r>
    </w:p>
    <w:p>
      <w:r>
        <w:rPr>
          <w:b/>
          <w:bCs/>
        </w:rPr>
        <w:t>PS</w:t>
      </w:r>
      <w:r>
        <w:rPr>
          <w:rFonts w:hint="eastAsia"/>
          <w:b/>
          <w:bCs/>
        </w:rPr>
        <w:t>画布尺寸无上限，用</w:t>
      </w:r>
      <w:r>
        <w:rPr>
          <w:b/>
          <w:bCs/>
        </w:rPr>
        <w:t>PS</w:t>
      </w:r>
      <w:r>
        <w:rPr>
          <w:rFonts w:hint="eastAsia"/>
          <w:b/>
          <w:bCs/>
        </w:rPr>
        <w:t>设计时，文件内存大，保存</w:t>
      </w:r>
      <w:r>
        <w:rPr>
          <w:b/>
          <w:bCs/>
        </w:rPr>
        <w:t>PSD</w:t>
      </w:r>
      <w:r>
        <w:rPr>
          <w:rFonts w:hint="eastAsia"/>
          <w:b/>
          <w:bCs/>
        </w:rPr>
        <w:t>保存不了</w:t>
      </w:r>
      <w:r>
        <w:rPr>
          <w:b/>
          <w:bCs/>
        </w:rPr>
        <w:t>——保存PSB\ tif</w:t>
      </w:r>
      <w:r>
        <w:rPr>
          <w:rFonts w:hint="eastAsia"/>
          <w:b/>
          <w:bCs/>
        </w:rPr>
        <w:t>格式</w:t>
      </w:r>
    </w:p>
    <w:p/>
    <w:p>
      <w:pPr>
        <w:rPr>
          <w:rFonts w:ascii="思源黑体 CN Heavy" w:hAnsi="思源黑体 CN Heavy" w:eastAsia="思源黑体 CN Heavy"/>
          <w:color w:val="FF0000"/>
        </w:rPr>
      </w:pPr>
      <w:r>
        <w:rPr>
          <w:rFonts w:hint="eastAsia" w:ascii="思源黑体 CN Heavy" w:hAnsi="思源黑体 CN Heavy" w:eastAsia="思源黑体 CN Heavy"/>
          <w:color w:val="FF0000"/>
        </w:rPr>
        <w:t>2.邀请函</w:t>
      </w:r>
    </w:p>
    <w:p>
      <w:r>
        <w:rPr>
          <w:rFonts w:hint="eastAsia"/>
        </w:rPr>
        <w:t xml:space="preserve">常见工艺：压痕线  烫金 烫银  凹凸  异形  </w:t>
      </w:r>
    </w:p>
    <w:p>
      <w:r>
        <w:rPr>
          <w:rFonts w:hint="eastAsia"/>
        </w:rPr>
        <w:t>常见材质：铜版纸 特种纸</w:t>
      </w:r>
    </w:p>
    <w:p>
      <w:r>
        <w:rPr>
          <w:rFonts w:hint="eastAsia"/>
        </w:rPr>
        <w:t>尺寸不固定：常见A4对折</w:t>
      </w:r>
    </w:p>
    <w:p/>
    <w:p>
      <w:pPr>
        <w:rPr>
          <w:rFonts w:ascii="思源黑体 CN Heavy" w:hAnsi="思源黑体 CN Heavy" w:eastAsia="思源黑体 CN Heavy"/>
          <w:color w:val="FF0000"/>
        </w:rPr>
      </w:pPr>
      <w:r>
        <w:rPr>
          <w:rFonts w:hint="eastAsia" w:ascii="思源黑体 CN Heavy" w:hAnsi="思源黑体 CN Heavy" w:eastAsia="思源黑体 CN Heavy"/>
          <w:color w:val="FF0000"/>
        </w:rPr>
        <w:t>3.工作证</w:t>
      </w:r>
    </w:p>
    <w:p>
      <w:r>
        <w:rPr>
          <w:rFonts w:hint="eastAsia"/>
        </w:rPr>
        <w:t>名片尺寸(90mm*54mm)—横竖版</w:t>
      </w:r>
    </w:p>
    <w:p>
      <w:r>
        <w:rPr>
          <w:rFonts w:hint="eastAsia"/>
        </w:rPr>
        <w:t>常见工艺：异形(圆角)</w:t>
      </w:r>
    </w:p>
    <w:p>
      <w:r>
        <w:rPr>
          <w:rFonts w:hint="eastAsia"/>
        </w:rPr>
        <w:t>常见材质：铜版纸、特种纸、PVC</w:t>
      </w:r>
    </w:p>
    <w:p/>
    <w:p>
      <w:pPr>
        <w:rPr>
          <w:rFonts w:ascii="思源黑体 CN Heavy" w:hAnsi="思源黑体 CN Heavy" w:eastAsia="思源黑体 CN Heavy"/>
          <w:color w:val="FF0000"/>
        </w:rPr>
      </w:pPr>
      <w:r>
        <w:rPr>
          <w:rFonts w:hint="eastAsia" w:ascii="思源黑体 CN Heavy" w:hAnsi="思源黑体 CN Heavy" w:eastAsia="思源黑体 CN Heavy"/>
          <w:color w:val="FF0000"/>
        </w:rPr>
        <w:t>4.刀旗</w:t>
      </w:r>
    </w:p>
    <w:p>
      <w:r>
        <w:rPr>
          <w:rFonts w:hint="eastAsia"/>
        </w:rPr>
        <w:t>常见工艺：异形</w:t>
      </w:r>
    </w:p>
    <w:p>
      <w:r>
        <w:rPr>
          <w:rFonts w:hint="eastAsia"/>
        </w:rPr>
        <w:t>刀旗是因其形状而得名，是形状如刀的旗帜，也叫户外旋转屏或者羽毛旗，或者扇形旗，是户外展览的展示道具。而现代的路灯广告刀旗，已经没有了刀的形状，大都是方形的了。</w:t>
      </w:r>
    </w:p>
    <w:p/>
    <w:p>
      <w:r>
        <w:rPr>
          <w:rFonts w:hint="eastAsia"/>
        </w:rPr>
        <w:t>常见材质：一般刀旗都用喷绘布和旗帜布等，旗帜布双透效果好、轻盈、容易飘扬而且还具有防水抗晒的特点，是做户外刀旗不二的选择。考虑到成本，有的企业也会用喷绘布来制作刀旗，但喷绘布基本上没有双透效果布重量大，不容易飘扬。</w:t>
      </w:r>
    </w:p>
    <w:p>
      <w:pPr>
        <w:rPr>
          <w:rFonts w:ascii="思源黑体 CN Heavy" w:hAnsi="思源黑体 CN Heavy" w:eastAsia="思源黑体 CN Heavy"/>
          <w:color w:val="FF0000"/>
        </w:rPr>
      </w:pPr>
    </w:p>
    <w:p>
      <w:pPr>
        <w:rPr>
          <w:rFonts w:ascii="思源黑体 CN Heavy" w:hAnsi="思源黑体 CN Heavy" w:eastAsia="思源黑体 CN Heavy"/>
          <w:color w:val="FF0000"/>
        </w:rPr>
      </w:pPr>
      <w:r>
        <w:rPr>
          <w:rFonts w:hint="eastAsia" w:ascii="思源黑体 CN Heavy" w:hAnsi="思源黑体 CN Heavy" w:eastAsia="思源黑体 CN Heavy"/>
          <w:color w:val="FF0000"/>
        </w:rPr>
        <w:t>5.易拉宝</w:t>
      </w:r>
    </w:p>
    <w:p>
      <w:r>
        <w:rPr>
          <w:rFonts w:hint="eastAsia"/>
        </w:rPr>
        <w:t>常见尺寸：宽800mm*高2000mm；宽1200mm*高2000mm，这是H架画面整体展开后的尺寸，画面制作工艺为写真或者丝印，材料常用PP、合成纸、相纸等，其画面可以自由收缩到支架的盒子里面</w:t>
      </w:r>
    </w:p>
    <w:p>
      <w:pPr>
        <w:rPr>
          <w:rFonts w:ascii="思源黑体 CN Heavy" w:hAnsi="思源黑体 CN Heavy" w:eastAsia="思源黑体 CN Heavy"/>
          <w:color w:val="FF0000"/>
        </w:rPr>
      </w:pPr>
    </w:p>
    <w:p>
      <w:pPr>
        <w:rPr>
          <w:rFonts w:ascii="思源黑体 CN Heavy" w:hAnsi="思源黑体 CN Heavy" w:eastAsia="思源黑体 CN Heavy"/>
          <w:color w:val="FF0000"/>
        </w:rPr>
      </w:pPr>
      <w:r>
        <w:rPr>
          <w:rFonts w:hint="eastAsia" w:ascii="思源黑体 CN Heavy" w:hAnsi="思源黑体 CN Heavy" w:eastAsia="思源黑体 CN Heavy"/>
          <w:color w:val="FF0000"/>
        </w:rPr>
        <w:t>6.地贴</w:t>
      </w:r>
    </w:p>
    <w:p>
      <w:r>
        <w:rPr>
          <w:rFonts w:hint="eastAsia"/>
        </w:rPr>
        <w:t>按照不干胶设计——异形需要加刀板</w:t>
      </w:r>
    </w:p>
    <w:p>
      <w:r>
        <w:rPr>
          <w:rFonts w:hint="eastAsia"/>
        </w:rPr>
        <w:t xml:space="preserve">常见工艺：异形 </w:t>
      </w:r>
    </w:p>
    <w:p>
      <w:r>
        <w:rPr>
          <w:rFonts w:hint="eastAsia"/>
        </w:rPr>
        <w:t>常见材质：背胶写真或背胶车身贴制作</w:t>
      </w:r>
    </w:p>
    <w:p/>
    <w:p>
      <w:pPr>
        <w:rPr>
          <w:rFonts w:ascii="思源黑体 CN Heavy" w:hAnsi="思源黑体 CN Heavy" w:eastAsia="思源黑体 CN Heavy"/>
          <w:color w:val="FF0000"/>
        </w:rPr>
      </w:pPr>
      <w:r>
        <w:rPr>
          <w:rFonts w:hint="eastAsia" w:ascii="思源黑体 CN Heavy" w:hAnsi="思源黑体 CN Heavy" w:eastAsia="思源黑体 CN Heavy"/>
          <w:color w:val="FF0000"/>
        </w:rPr>
        <w:t>台卡、一次性纸杯、手提袋、三折页、传单、画册等……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CN Heavy">
    <w:panose1 w:val="020B0A00000000000000"/>
    <w:charset w:val="86"/>
    <w:family w:val="swiss"/>
    <w:pitch w:val="default"/>
    <w:sig w:usb0="20000003" w:usb1="2ADF3C10" w:usb2="00000016" w:usb3="00000000" w:csb0="600601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B344C3"/>
    <w:multiLevelType w:val="singleLevel"/>
    <w:tmpl w:val="9DB344C3"/>
    <w:lvl w:ilvl="0" w:tentative="0">
      <w:start w:val="3"/>
      <w:numFmt w:val="chineseCounting"/>
      <w:suff w:val="nothing"/>
      <w:lvlText w:val="%1、"/>
      <w:lvlJc w:val="left"/>
      <w:rPr>
        <w:rFonts w:hint="eastAsia"/>
      </w:rPr>
    </w:lvl>
  </w:abstractNum>
  <w:abstractNum w:abstractNumId="1">
    <w:nsid w:val="11EFA617"/>
    <w:multiLevelType w:val="singleLevel"/>
    <w:tmpl w:val="11EFA617"/>
    <w:lvl w:ilvl="0" w:tentative="0">
      <w:start w:val="1"/>
      <w:numFmt w:val="chineseCounting"/>
      <w:suff w:val="nothing"/>
      <w:lvlText w:val="（%1）"/>
      <w:lvlJc w:val="left"/>
      <w:pPr>
        <w:ind w:left="420" w:firstLine="0"/>
      </w:pPr>
      <w:rPr>
        <w:rFonts w:hint="eastAsia"/>
      </w:rPr>
    </w:lvl>
  </w:abstractNum>
  <w:abstractNum w:abstractNumId="2">
    <w:nsid w:val="204B63A6"/>
    <w:multiLevelType w:val="singleLevel"/>
    <w:tmpl w:val="204B63A6"/>
    <w:lvl w:ilvl="0" w:tentative="0">
      <w:start w:val="1"/>
      <w:numFmt w:val="chineseCounting"/>
      <w:suff w:val="nothing"/>
      <w:lvlText w:val="（%1）"/>
      <w:lvlJc w:val="left"/>
      <w:pPr>
        <w:ind w:left="420" w:firstLine="0"/>
      </w:pPr>
      <w:rPr>
        <w:rFonts w:hint="eastAsia"/>
      </w:rPr>
    </w:lvl>
  </w:abstractNum>
  <w:abstractNum w:abstractNumId="3">
    <w:nsid w:val="74FF2769"/>
    <w:multiLevelType w:val="multilevel"/>
    <w:tmpl w:val="74FF276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5M2I4MzA2YTJiYWFhMDc3OWQ0YTY1YTUzZGI5NWQifQ=="/>
  </w:docVars>
  <w:rsids>
    <w:rsidRoot w:val="005F0B9E"/>
    <w:rsid w:val="0008119B"/>
    <w:rsid w:val="000E4E91"/>
    <w:rsid w:val="001047B6"/>
    <w:rsid w:val="00501086"/>
    <w:rsid w:val="005F0B9E"/>
    <w:rsid w:val="0064652C"/>
    <w:rsid w:val="008F250D"/>
    <w:rsid w:val="009D23BC"/>
    <w:rsid w:val="00B82C84"/>
    <w:rsid w:val="00B86231"/>
    <w:rsid w:val="00C922B5"/>
    <w:rsid w:val="00E73AAA"/>
    <w:rsid w:val="189F0E18"/>
    <w:rsid w:val="1B0D46D8"/>
    <w:rsid w:val="2041558E"/>
    <w:rsid w:val="205758A6"/>
    <w:rsid w:val="21E77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uiPriority w:val="0"/>
    <w:rPr>
      <w:sz w:val="18"/>
      <w:szCs w:val="18"/>
    </w:rPr>
  </w:style>
  <w:style w:type="paragraph" w:styleId="3">
    <w:name w:val="footer"/>
    <w:basedOn w:val="1"/>
    <w:link w:val="12"/>
    <w:uiPriority w:val="0"/>
    <w:pPr>
      <w:tabs>
        <w:tab w:val="center" w:pos="4153"/>
        <w:tab w:val="right" w:pos="8306"/>
      </w:tabs>
      <w:snapToGrid w:val="0"/>
      <w:jc w:val="left"/>
    </w:pPr>
    <w:rPr>
      <w:sz w:val="18"/>
      <w:szCs w:val="18"/>
    </w:rPr>
  </w:style>
  <w:style w:type="paragraph" w:styleId="4">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kern w:val="0"/>
      <w:sz w:val="24"/>
    </w:rPr>
  </w:style>
  <w:style w:type="character" w:styleId="8">
    <w:name w:val="Hyperlink"/>
    <w:basedOn w:val="7"/>
    <w:qFormat/>
    <w:uiPriority w:val="0"/>
    <w:rPr>
      <w:color w:val="0000FF"/>
      <w:u w:val="single"/>
    </w:rPr>
  </w:style>
  <w:style w:type="character" w:customStyle="1" w:styleId="9">
    <w:name w:val="批注框文本 Char"/>
    <w:basedOn w:val="7"/>
    <w:link w:val="2"/>
    <w:uiPriority w:val="0"/>
    <w:rPr>
      <w:rFonts w:ascii="Calibri" w:hAnsi="Calibri"/>
      <w:kern w:val="2"/>
      <w:sz w:val="18"/>
      <w:szCs w:val="18"/>
    </w:rPr>
  </w:style>
  <w:style w:type="paragraph" w:styleId="10">
    <w:name w:val="List Paragraph"/>
    <w:basedOn w:val="1"/>
    <w:unhideWhenUsed/>
    <w:qFormat/>
    <w:uiPriority w:val="99"/>
    <w:pPr>
      <w:ind w:firstLine="420" w:firstLineChars="200"/>
    </w:pPr>
  </w:style>
  <w:style w:type="character" w:customStyle="1" w:styleId="11">
    <w:name w:val="页眉 Char"/>
    <w:basedOn w:val="7"/>
    <w:link w:val="4"/>
    <w:uiPriority w:val="0"/>
    <w:rPr>
      <w:rFonts w:ascii="Calibri" w:hAnsi="Calibri"/>
      <w:kern w:val="2"/>
      <w:sz w:val="18"/>
      <w:szCs w:val="18"/>
    </w:rPr>
  </w:style>
  <w:style w:type="character" w:customStyle="1" w:styleId="12">
    <w:name w:val="页脚 Char"/>
    <w:basedOn w:val="7"/>
    <w:link w:val="3"/>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SysCeo.com</Company>
  <Pages>4</Pages>
  <Words>2072</Words>
  <Characters>2195</Characters>
  <Lines>17</Lines>
  <Paragraphs>4</Paragraphs>
  <TotalTime>39</TotalTime>
  <ScaleCrop>false</ScaleCrop>
  <LinksUpToDate>false</LinksUpToDate>
  <CharactersWithSpaces>2236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2022-03-01T09:45:00Z</dcterms:created>
  <dc:creator>admin</dc:creator>
  <cp:lastModifiedBy>彭浩</cp:lastModifiedBy>
  <dcterms:modified xsi:type="dcterms:W3CDTF">2023-06-08T07:50:53Z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D94D76EE8C1F411FAC9BDDBF56057E2A</vt:lpwstr>
  </property>
</Properties>
</file>